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7496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2E791BB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18CE9AB6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4912018C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2D231FF" w14:textId="1D02A4DE"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A25A7F">
        <w:rPr>
          <w:rFonts w:ascii="Arial" w:hAnsi="Arial" w:cs="Arial"/>
          <w:b w:val="0"/>
          <w:bCs w:val="0"/>
          <w:sz w:val="24"/>
          <w:szCs w:val="24"/>
        </w:rPr>
        <w:t>27.6</w:t>
      </w:r>
      <w:r w:rsidR="00C37639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976EB8">
        <w:rPr>
          <w:rFonts w:ascii="Arial" w:hAnsi="Arial" w:cs="Arial"/>
          <w:b w:val="0"/>
          <w:bCs w:val="0"/>
          <w:sz w:val="24"/>
          <w:szCs w:val="24"/>
        </w:rPr>
        <w:t>11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FB1ADF">
        <w:rPr>
          <w:rFonts w:ascii="Arial" w:hAnsi="Arial" w:cs="Arial"/>
          <w:b w:val="0"/>
          <w:bCs w:val="0"/>
          <w:sz w:val="24"/>
          <w:szCs w:val="24"/>
        </w:rPr>
        <w:t>05</w:t>
      </w:r>
    </w:p>
    <w:p w14:paraId="64D4F12E" w14:textId="77777777" w:rsidR="00E468A0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583560FA" w14:textId="77777777" w:rsidR="00605C4E" w:rsidRPr="00407AD8" w:rsidRDefault="00605C4E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12D64CE9" w14:textId="77777777" w:rsidR="00605C50" w:rsidRDefault="00872A45" w:rsidP="00605C4E">
      <w:pPr>
        <w:spacing w:before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14:paraId="42514450" w14:textId="77777777" w:rsidR="00605C4E" w:rsidRPr="00407AD8" w:rsidRDefault="00605C4E" w:rsidP="00605C4E">
      <w:pPr>
        <w:spacing w:before="120" w:line="276" w:lineRule="auto"/>
        <w:rPr>
          <w:rFonts w:ascii="Arial" w:hAnsi="Arial" w:cs="Arial"/>
          <w:b/>
        </w:rPr>
      </w:pPr>
    </w:p>
    <w:p w14:paraId="42B67758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6D0D5357" w14:textId="77777777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334331C8" w14:textId="77777777" w:rsidR="00C356CF" w:rsidRPr="00605C4E" w:rsidRDefault="000E1BC8" w:rsidP="00605C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A5302">
        <w:rPr>
          <w:rFonts w:ascii="Arial" w:eastAsiaTheme="minorHAnsi" w:hAnsi="Arial" w:cs="Arial"/>
          <w:szCs w:val="20"/>
          <w:lang w:eastAsia="en-US"/>
        </w:rPr>
        <w:t>15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33D9A531" w14:textId="77777777" w:rsidR="000943AA" w:rsidRPr="001C2FA3" w:rsidRDefault="00872A45" w:rsidP="00605C4E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14:paraId="3FA312FB" w14:textId="77777777" w:rsidR="00E468A0" w:rsidRPr="009E07A5" w:rsidRDefault="00231F76" w:rsidP="009E07A5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A25A7F" w:rsidRPr="006D5204">
        <w:rPr>
          <w:rFonts w:ascii="Arial" w:hAnsi="Arial"/>
        </w:rPr>
        <w:t xml:space="preserve">Wojewody Podkarpackiego </w:t>
      </w:r>
      <w:r w:rsidR="00A25A7F">
        <w:rPr>
          <w:rFonts w:ascii="Arial" w:hAnsi="Arial" w:cs="Arial"/>
          <w:color w:val="000000"/>
        </w:rPr>
        <w:t xml:space="preserve">z dnia 30 kwietnia 2007r., znak: </w:t>
      </w:r>
      <w:r w:rsidR="00A25A7F" w:rsidRPr="006D5204">
        <w:rPr>
          <w:rFonts w:ascii="Arial" w:hAnsi="Arial" w:cs="Arial"/>
          <w:color w:val="000000"/>
        </w:rPr>
        <w:t>ŚR.IV-6618</w:t>
      </w:r>
      <w:r w:rsidR="00A25A7F">
        <w:rPr>
          <w:rFonts w:ascii="Arial" w:hAnsi="Arial" w:cs="Arial"/>
          <w:color w:val="000000"/>
        </w:rPr>
        <w:t xml:space="preserve">-44/1/06, zmienioną decyzją Marszałka Województwa Podkarpackiego z dnia 8 czerwca 2012r., znak: </w:t>
      </w:r>
      <w:r w:rsidR="00A25A7F" w:rsidRPr="00014AE7">
        <w:rPr>
          <w:rFonts w:ascii="Arial" w:hAnsi="Arial" w:cs="Arial"/>
          <w:color w:val="000000"/>
        </w:rPr>
        <w:t>OS-I.7222.4.7.2011.DW</w:t>
      </w:r>
      <w:r w:rsidR="00A25A7F">
        <w:rPr>
          <w:rFonts w:ascii="Arial" w:hAnsi="Arial" w:cs="Arial"/>
          <w:color w:val="000000"/>
        </w:rPr>
        <w:t>,</w:t>
      </w:r>
      <w:r w:rsidR="00A25A7F" w:rsidRPr="00014AE7">
        <w:rPr>
          <w:rFonts w:ascii="Arial" w:hAnsi="Arial" w:cs="Arial"/>
          <w:color w:val="000000"/>
          <w:sz w:val="22"/>
          <w:szCs w:val="22"/>
        </w:rPr>
        <w:t xml:space="preserve"> </w:t>
      </w:r>
      <w:r w:rsidR="001E03A4">
        <w:rPr>
          <w:rFonts w:ascii="Arial" w:hAnsi="Arial" w:cs="Arial"/>
          <w:color w:val="000000"/>
        </w:rPr>
        <w:t>udzielającą</w:t>
      </w:r>
      <w:r w:rsidR="00A25A7F">
        <w:rPr>
          <w:rFonts w:ascii="Arial" w:hAnsi="Arial" w:cs="Arial"/>
          <w:color w:val="000000"/>
        </w:rPr>
        <w:t xml:space="preserve"> Zakładom Metalowym „DEZAMET” S.A. </w:t>
      </w:r>
      <w:r w:rsidR="00A25A7F">
        <w:rPr>
          <w:rFonts w:ascii="Arial" w:hAnsi="Arial" w:cs="Arial"/>
        </w:rPr>
        <w:t>REGON 830210522</w:t>
      </w:r>
      <w:r w:rsidR="00A25A7F">
        <w:rPr>
          <w:rFonts w:ascii="Arial" w:hAnsi="Arial" w:cs="Arial"/>
          <w:color w:val="000000"/>
        </w:rPr>
        <w:t xml:space="preserve">  pozwolenia zintegrowanego </w:t>
      </w:r>
      <w:r w:rsidR="00A25A7F" w:rsidRPr="00E9430C">
        <w:rPr>
          <w:rFonts w:ascii="Arial" w:hAnsi="Arial" w:cs="Arial"/>
        </w:rPr>
        <w:t xml:space="preserve">na prowadzenie </w:t>
      </w:r>
      <w:r w:rsidR="00A25A7F">
        <w:rPr>
          <w:rFonts w:ascii="Arial" w:hAnsi="Arial" w:cs="Arial"/>
        </w:rPr>
        <w:t xml:space="preserve">instalacji galwanizerni o całkowitej objętości wanien procesowych </w:t>
      </w:r>
      <w:r w:rsidR="00A25A7F">
        <w:rPr>
          <w:rFonts w:ascii="Arial" w:hAnsi="Arial"/>
        </w:rPr>
        <w:t>37,125 m</w:t>
      </w:r>
      <w:r w:rsidR="00A25A7F">
        <w:rPr>
          <w:rFonts w:ascii="Arial" w:hAnsi="Arial"/>
          <w:vertAlign w:val="superscript"/>
        </w:rPr>
        <w:t>3</w:t>
      </w:r>
      <w:r w:rsidR="00A25A7F">
        <w:rPr>
          <w:rFonts w:ascii="Arial" w:hAnsi="Arial"/>
        </w:rPr>
        <w:t xml:space="preserve">, w której wykonywana </w:t>
      </w:r>
      <w:r w:rsidR="001E03A4">
        <w:rPr>
          <w:rFonts w:ascii="Arial" w:hAnsi="Arial"/>
        </w:rPr>
        <w:t>jest</w:t>
      </w:r>
      <w:r w:rsidR="00A25A7F">
        <w:rPr>
          <w:rFonts w:ascii="Arial" w:hAnsi="Arial"/>
        </w:rPr>
        <w:t xml:space="preserve"> powierzchniowa obróbka metali z zastosowaniem procesów elektrolitycznych </w:t>
      </w:r>
      <w:r w:rsidR="001E03A4">
        <w:rPr>
          <w:rFonts w:ascii="Arial" w:hAnsi="Arial"/>
        </w:rPr>
        <w:br/>
      </w:r>
      <w:r w:rsidR="00A25A7F">
        <w:rPr>
          <w:rFonts w:ascii="Arial" w:hAnsi="Arial"/>
        </w:rPr>
        <w:t>i chemicznych w związku z prowadzoną w spółce produkcją konstrukcji metalowych i ich części, narzędzi, wyrobów metalowych, broni, amunicji oraz wykonywaniem usług, zlokali</w:t>
      </w:r>
      <w:r w:rsidR="00605C4E">
        <w:rPr>
          <w:rFonts w:ascii="Arial" w:hAnsi="Arial"/>
        </w:rPr>
        <w:t>zowanej w Nowej Dębie, ul. Szyp</w:t>
      </w:r>
      <w:r w:rsidR="00A25A7F">
        <w:rPr>
          <w:rFonts w:ascii="Arial" w:hAnsi="Arial"/>
        </w:rPr>
        <w:t>owskiego 1</w:t>
      </w:r>
      <w:r w:rsidR="00C37639">
        <w:rPr>
          <w:rFonts w:ascii="Arial" w:hAnsi="Arial" w:cs="Arial"/>
        </w:rPr>
        <w:t xml:space="preserve">, </w:t>
      </w:r>
      <w:r w:rsidRPr="000E1BC8">
        <w:rPr>
          <w:rFonts w:ascii="Arial" w:hAnsi="Arial" w:cs="Arial"/>
        </w:rPr>
        <w:t>w następujący sposób:</w:t>
      </w:r>
    </w:p>
    <w:p w14:paraId="6E1BFA47" w14:textId="77777777"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503AB3">
        <w:rPr>
          <w:rFonts w:ascii="Arial" w:hAnsi="Arial" w:cs="Arial"/>
          <w:color w:val="auto"/>
        </w:rPr>
        <w:t xml:space="preserve">Po punkcie </w:t>
      </w:r>
      <w:r w:rsidR="00503AB3" w:rsidRPr="00503AB3">
        <w:rPr>
          <w:rFonts w:ascii="Arial" w:hAnsi="Arial" w:cs="Arial"/>
          <w:b/>
          <w:color w:val="auto"/>
        </w:rPr>
        <w:t xml:space="preserve">VI </w:t>
      </w:r>
      <w:r w:rsidR="00503AB3">
        <w:rPr>
          <w:rFonts w:ascii="Arial" w:hAnsi="Arial" w:cs="Arial"/>
          <w:color w:val="auto"/>
        </w:rPr>
        <w:t>d</w:t>
      </w:r>
      <w:r w:rsidR="004C4FFC" w:rsidRPr="004C4FFC">
        <w:rPr>
          <w:rFonts w:ascii="Arial" w:hAnsi="Arial" w:cs="Arial"/>
          <w:color w:val="auto"/>
        </w:rPr>
        <w:t>odaję punkt</w:t>
      </w:r>
      <w:r w:rsidR="00F001EC">
        <w:rPr>
          <w:rFonts w:ascii="Arial" w:hAnsi="Arial" w:cs="Arial"/>
          <w:b/>
          <w:color w:val="auto"/>
        </w:rPr>
        <w:t xml:space="preserve"> 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14:paraId="425D607E" w14:textId="77777777"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134B8E6E" w14:textId="77777777" w:rsidR="00454CB4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 xml:space="preserve">oraz uniemożliwiający dostęp do nich osób nieupoważnionych. </w:t>
      </w:r>
    </w:p>
    <w:p w14:paraId="54A3BE78" w14:textId="77777777" w:rsidR="0049464D" w:rsidRPr="00335F0C" w:rsidRDefault="00454CB4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AA7F7F">
        <w:rPr>
          <w:rFonts w:ascii="Arial" w:hAnsi="Arial" w:cs="Arial"/>
          <w:b/>
        </w:rPr>
        <w:lastRenderedPageBreak/>
        <w:t>VI.A.2.</w:t>
      </w:r>
      <w:r w:rsidRPr="00AA7F7F">
        <w:rPr>
          <w:rFonts w:ascii="Arial" w:hAnsi="Arial" w:cs="Arial"/>
        </w:rPr>
        <w:t xml:space="preserve"> </w:t>
      </w:r>
      <w:r w:rsidR="0049464D" w:rsidRPr="00335F0C">
        <w:rPr>
          <w:rFonts w:ascii="Arial" w:hAnsi="Arial" w:cs="Arial"/>
          <w:color w:val="auto"/>
        </w:rPr>
        <w:t>Wszystkie 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</w:t>
      </w:r>
      <w:r w:rsidR="00C1091C">
        <w:rPr>
          <w:rFonts w:ascii="Arial" w:hAnsi="Arial" w:cs="Arial"/>
        </w:rPr>
        <w:t>nieprzepuszczalną</w:t>
      </w:r>
      <w:r w:rsidRPr="00AA7F7F">
        <w:rPr>
          <w:rFonts w:ascii="Arial" w:hAnsi="Arial" w:cs="Arial"/>
        </w:rPr>
        <w:t xml:space="preserve"> dla wód opadowych</w:t>
      </w:r>
      <w:r>
        <w:rPr>
          <w:rFonts w:ascii="Arial" w:hAnsi="Arial" w:cs="Arial"/>
        </w:rPr>
        <w:t xml:space="preserve">, </w:t>
      </w:r>
      <w:r w:rsidR="00C1091C">
        <w:rPr>
          <w:rFonts w:ascii="Arial" w:hAnsi="Arial" w:cs="Arial"/>
        </w:rPr>
        <w:t>ponadto</w:t>
      </w:r>
      <w:r w:rsidR="0033498B" w:rsidRPr="0033498B">
        <w:rPr>
          <w:rFonts w:ascii="Arial" w:hAnsi="Arial" w:cs="Arial"/>
          <w:color w:val="auto"/>
        </w:rPr>
        <w:t xml:space="preserve"> w przypadku odpadów w postaci ciekłej </w:t>
      </w:r>
      <w:r w:rsidR="0049464D" w:rsidRPr="0033498B">
        <w:rPr>
          <w:rFonts w:ascii="Arial" w:hAnsi="Arial" w:cs="Arial"/>
          <w:color w:val="auto"/>
        </w:rPr>
        <w:t>zapas sorbentów</w:t>
      </w:r>
      <w:r w:rsidR="0049464D" w:rsidRPr="00335F0C">
        <w:rPr>
          <w:rFonts w:ascii="Arial" w:hAnsi="Arial" w:cs="Arial"/>
          <w:color w:val="auto"/>
        </w:rPr>
        <w:t xml:space="preserve"> do likwidacji ewentualnych wycieków. </w:t>
      </w:r>
    </w:p>
    <w:p w14:paraId="28CED763" w14:textId="77777777" w:rsidR="0049464D" w:rsidRPr="00AA7F7F" w:rsidRDefault="00454CB4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</w:rPr>
        <w:t>Powierzchnie komunikacyjne przy obiektach i placach do magazynowania odpadów i drogi wewnętrzne będą utwardzone</w:t>
      </w:r>
      <w:r w:rsidR="00777E7D">
        <w:rPr>
          <w:rFonts w:ascii="Arial" w:hAnsi="Arial" w:cs="Arial"/>
        </w:rPr>
        <w:t xml:space="preserve"> o nawierzchni nieprzepuszczalnej dla wód opadowych.</w:t>
      </w:r>
    </w:p>
    <w:p w14:paraId="2229C9FB" w14:textId="77777777" w:rsidR="0049464D" w:rsidRPr="00AA7F7F" w:rsidRDefault="00454CB4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</w:t>
      </w:r>
      <w:r w:rsidRPr="00A630B9">
        <w:rPr>
          <w:rFonts w:ascii="Arial" w:hAnsi="Arial" w:cs="Arial"/>
          <w:b/>
        </w:rPr>
        <w:t>A.4.</w:t>
      </w:r>
      <w:r w:rsidRPr="00A630B9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14:paraId="383673EE" w14:textId="77777777" w:rsidR="0049464D" w:rsidRPr="00A630B9" w:rsidRDefault="00454CB4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</w:rPr>
        <w:t xml:space="preserve">VI.A.5. </w:t>
      </w:r>
      <w:r w:rsidR="00AA7F7F" w:rsidRPr="00A630B9">
        <w:rPr>
          <w:rFonts w:ascii="Arial" w:hAnsi="Arial" w:cs="Arial"/>
          <w:color w:val="auto"/>
        </w:rPr>
        <w:t>Wszystkie urządzenia związane z odprowadzaniem ścieków będą utrzymywane we właściwym stanie technicznym.</w:t>
      </w:r>
    </w:p>
    <w:p w14:paraId="1C0A51D2" w14:textId="77777777" w:rsidR="00AB4C24" w:rsidRPr="00293050" w:rsidRDefault="00454CB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AD0087">
        <w:rPr>
          <w:rFonts w:ascii="Arial" w:hAnsi="Arial" w:cs="Arial"/>
          <w:b/>
        </w:rPr>
        <w:t>VI.A.6</w:t>
      </w:r>
      <w:r w:rsidRPr="00C07C4C">
        <w:rPr>
          <w:rFonts w:ascii="Arial" w:hAnsi="Arial" w:cs="Arial"/>
          <w:b/>
        </w:rPr>
        <w:t xml:space="preserve">. </w:t>
      </w:r>
      <w:r w:rsidR="00AB4C24" w:rsidRPr="00293050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>
        <w:rPr>
          <w:rFonts w:ascii="Arial" w:hAnsi="Arial" w:cs="Arial"/>
        </w:rPr>
        <w:br/>
      </w:r>
      <w:r w:rsidR="00AB4C24" w:rsidRPr="00293050">
        <w:rPr>
          <w:rFonts w:ascii="Arial" w:hAnsi="Arial" w:cs="Arial"/>
        </w:rPr>
        <w:t>o stosowane instrukcje.</w:t>
      </w:r>
    </w:p>
    <w:p w14:paraId="52F1AF64" w14:textId="77777777" w:rsidR="00C37639" w:rsidRDefault="00D9339D" w:rsidP="00C37639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662E6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662E69">
        <w:rPr>
          <w:rFonts w:ascii="Arial" w:hAnsi="Arial" w:cs="Arial"/>
          <w:b/>
        </w:rPr>
        <w:t>.A.7.</w:t>
      </w:r>
      <w:r w:rsidRPr="00662E69">
        <w:rPr>
          <w:rFonts w:cs="Arial"/>
        </w:rPr>
        <w:t xml:space="preserve"> </w:t>
      </w:r>
      <w:r w:rsidR="00C37639" w:rsidRPr="00C37639">
        <w:rPr>
          <w:rFonts w:ascii="Arial" w:hAnsi="Arial" w:cs="Arial"/>
        </w:rPr>
        <w:t xml:space="preserve">Linie galwaniczne umieszczone będą </w:t>
      </w:r>
      <w:r w:rsidR="00AB4C24" w:rsidRPr="00C37639">
        <w:rPr>
          <w:rFonts w:ascii="Arial" w:hAnsi="Arial" w:cs="Arial"/>
        </w:rPr>
        <w:t>w tacach</w:t>
      </w:r>
      <w:r w:rsidR="00AB4C24" w:rsidRPr="00293050">
        <w:rPr>
          <w:rFonts w:ascii="Arial" w:hAnsi="Arial" w:cs="Arial"/>
        </w:rPr>
        <w:t xml:space="preserve"> p/przelewowych </w:t>
      </w:r>
      <w:r w:rsidR="00C37639">
        <w:rPr>
          <w:rFonts w:ascii="Arial" w:hAnsi="Arial" w:cs="Arial"/>
        </w:rPr>
        <w:t>zabezpieczających przed niekontrolowanym wyciekiem.</w:t>
      </w:r>
    </w:p>
    <w:p w14:paraId="1CE281D2" w14:textId="77777777" w:rsidR="00741ACC" w:rsidRPr="00741ACC" w:rsidRDefault="00741ACC" w:rsidP="00C37639">
      <w:pPr>
        <w:widowControl w:val="0"/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AA7F7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A7F7F">
        <w:rPr>
          <w:rFonts w:ascii="Arial" w:hAnsi="Arial" w:cs="Arial"/>
          <w:b/>
        </w:rPr>
        <w:t>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D628D">
        <w:rPr>
          <w:rFonts w:ascii="Arial" w:hAnsi="Arial" w:cs="Arial"/>
        </w:rPr>
        <w:t>Wszystkie</w:t>
      </w:r>
      <w:r w:rsidRPr="00ED628D">
        <w:rPr>
          <w:rFonts w:ascii="Arial" w:hAnsi="Arial" w:cs="Arial"/>
          <w:szCs w:val="22"/>
        </w:rPr>
        <w:t xml:space="preserve"> </w:t>
      </w:r>
      <w:r w:rsidR="00ED628D" w:rsidRPr="00ED628D">
        <w:rPr>
          <w:rFonts w:ascii="Arial" w:hAnsi="Arial" w:cs="Arial"/>
          <w:szCs w:val="22"/>
        </w:rPr>
        <w:t>stosowane</w:t>
      </w:r>
      <w:r w:rsidRPr="00741ACC">
        <w:rPr>
          <w:rFonts w:ascii="Arial" w:hAnsi="Arial" w:cs="Arial"/>
          <w:szCs w:val="22"/>
        </w:rPr>
        <w:t xml:space="preserve"> w instalacji surowce</w:t>
      </w:r>
      <w:r>
        <w:rPr>
          <w:rFonts w:ascii="Arial" w:hAnsi="Arial" w:cs="Arial"/>
          <w:szCs w:val="22"/>
        </w:rPr>
        <w:t xml:space="preserve"> </w:t>
      </w:r>
      <w:r w:rsidRPr="00741ACC">
        <w:rPr>
          <w:rFonts w:ascii="Arial" w:hAnsi="Arial" w:cs="Arial"/>
          <w:szCs w:val="22"/>
        </w:rPr>
        <w:t xml:space="preserve">i materiały wykorzystywane będą zgodnie z ich przeznaczeniem, z zachowaniem wymagań wynikających </w:t>
      </w:r>
      <w:r w:rsidR="00CC4CF6">
        <w:rPr>
          <w:rFonts w:ascii="Arial" w:hAnsi="Arial" w:cs="Arial"/>
          <w:szCs w:val="22"/>
        </w:rPr>
        <w:br/>
      </w:r>
      <w:r w:rsidRPr="00741ACC">
        <w:rPr>
          <w:rFonts w:ascii="Arial" w:hAnsi="Arial" w:cs="Arial"/>
          <w:szCs w:val="22"/>
        </w:rPr>
        <w:t>z zapisów w kartach charakterystyki substancj</w:t>
      </w:r>
      <w:r w:rsidR="00737DD1">
        <w:rPr>
          <w:rFonts w:ascii="Arial" w:hAnsi="Arial" w:cs="Arial"/>
          <w:szCs w:val="22"/>
        </w:rPr>
        <w:t xml:space="preserve">i i preparatów </w:t>
      </w:r>
      <w:r w:rsidR="00CC1CBC">
        <w:rPr>
          <w:rFonts w:ascii="Arial" w:hAnsi="Arial" w:cs="Arial"/>
          <w:szCs w:val="22"/>
        </w:rPr>
        <w:t>niebezpiecznych.</w:t>
      </w:r>
    </w:p>
    <w:p w14:paraId="389B1DBF" w14:textId="77777777" w:rsidR="00AB4C24" w:rsidRPr="00503AB3" w:rsidRDefault="00F001EC" w:rsidP="00AB4C2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741ACC" w:rsidRPr="00E468A0">
        <w:rPr>
          <w:rFonts w:ascii="Arial" w:hAnsi="Arial" w:cs="Arial"/>
          <w:b/>
        </w:rPr>
        <w:t>.A.9</w:t>
      </w:r>
      <w:r w:rsidR="00741ACC" w:rsidRPr="00737DD1">
        <w:rPr>
          <w:rFonts w:ascii="Arial" w:hAnsi="Arial" w:cs="Arial"/>
          <w:b/>
        </w:rPr>
        <w:t>.</w:t>
      </w:r>
      <w:r w:rsidR="00741ACC" w:rsidRPr="00737DD1">
        <w:rPr>
          <w:rFonts w:ascii="Arial" w:hAnsi="Arial" w:cs="Arial"/>
        </w:rPr>
        <w:t xml:space="preserve"> </w:t>
      </w:r>
      <w:r w:rsidR="00D87243" w:rsidRPr="00503AB3">
        <w:rPr>
          <w:rFonts w:ascii="Arial" w:hAnsi="Arial" w:cs="Arial"/>
        </w:rPr>
        <w:t>Wszystkie urządzenia oczyszczalni ścieków galwanicznych posadowione będą na posadzce chemoodpornej wyposażonej w kanały i studzienki wychwytowe bezodpływowe.</w:t>
      </w:r>
    </w:p>
    <w:p w14:paraId="31D0F4AA" w14:textId="77777777" w:rsidR="00CC4CF6" w:rsidRPr="00503AB3" w:rsidRDefault="00AB4C2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503AB3">
        <w:rPr>
          <w:rFonts w:ascii="Arial" w:hAnsi="Arial" w:cs="Arial"/>
          <w:b/>
        </w:rPr>
        <w:t xml:space="preserve">VI.A.10. </w:t>
      </w:r>
      <w:r w:rsidR="0023373A" w:rsidRPr="00503AB3">
        <w:rPr>
          <w:rFonts w:ascii="Arial" w:hAnsi="Arial" w:cs="Arial"/>
        </w:rPr>
        <w:t>Miejsca magazynowania chemikaliów wyposażone będą w posadzkę chemoodporną i studzienki wychwytowe.</w:t>
      </w:r>
      <w:r w:rsidR="00CC4CF6" w:rsidRPr="00503AB3">
        <w:rPr>
          <w:rFonts w:ascii="Arial" w:hAnsi="Arial" w:cs="Arial"/>
          <w:b/>
        </w:rPr>
        <w:t xml:space="preserve"> </w:t>
      </w:r>
    </w:p>
    <w:p w14:paraId="3846F427" w14:textId="77777777" w:rsidR="00CC4CF6" w:rsidRPr="00CC4CF6" w:rsidRDefault="00CC4CF6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</w:t>
      </w:r>
      <w:r w:rsidR="0023373A">
        <w:rPr>
          <w:rFonts w:ascii="Arial" w:hAnsi="Arial" w:cs="Arial"/>
          <w:b/>
        </w:rPr>
        <w:t>1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37DD1" w:rsidRPr="00E468A0">
        <w:rPr>
          <w:rFonts w:ascii="Arial" w:hAnsi="Arial" w:cs="Arial"/>
        </w:rPr>
        <w:t>Prowadzony będzie systematyczny nadzór nad zapewnieniem właściwej ochrony gleb, wód gruntowych i ziemi poprzez monitoring miejsc służących do przechowywania, przeładunku lub składowania s</w:t>
      </w:r>
      <w:r w:rsidR="00737DD1">
        <w:rPr>
          <w:rFonts w:ascii="Arial" w:hAnsi="Arial" w:cs="Arial"/>
        </w:rPr>
        <w:t>ubstancji, odpadów lub surowców.</w:t>
      </w:r>
    </w:p>
    <w:p w14:paraId="15114035" w14:textId="77777777" w:rsidR="0049464D" w:rsidRPr="00AA7F7F" w:rsidRDefault="00CC4CF6" w:rsidP="00737DD1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 w:rsidR="0023373A">
        <w:rPr>
          <w:rFonts w:ascii="Arial" w:hAnsi="Arial" w:cs="Arial"/>
          <w:b/>
        </w:rPr>
        <w:t>12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37DD1" w:rsidRPr="00E468A0">
        <w:rPr>
          <w:rFonts w:ascii="Arial" w:hAnsi="Arial" w:cs="Arial"/>
        </w:rPr>
        <w:t>Prowadzone będą systematyczne szkolenia pracowników</w:t>
      </w:r>
      <w:r w:rsidR="00657CDE">
        <w:rPr>
          <w:rFonts w:ascii="Arial" w:hAnsi="Arial" w:cs="Arial"/>
        </w:rPr>
        <w:t xml:space="preserve"> w zakresie zapobiegania emisjom </w:t>
      </w:r>
      <w:r w:rsidR="00F07355">
        <w:rPr>
          <w:rFonts w:ascii="Arial" w:hAnsi="Arial" w:cs="Arial"/>
        </w:rPr>
        <w:t>do gleby ziemi i wód gruntowych</w:t>
      </w:r>
      <w:r w:rsidR="00737DD1" w:rsidRPr="00B2008E">
        <w:rPr>
          <w:rFonts w:ascii="Arial" w:hAnsi="Arial" w:cs="Arial"/>
        </w:rPr>
        <w:t>.</w:t>
      </w:r>
      <w:r w:rsidR="00737DD1" w:rsidRPr="00AA7F7F">
        <w:rPr>
          <w:rFonts w:ascii="Arial" w:hAnsi="Arial" w:cs="Arial"/>
        </w:rPr>
        <w:t>”</w:t>
      </w:r>
    </w:p>
    <w:p w14:paraId="51D8E208" w14:textId="77777777"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002FE3" w:rsidRPr="00002FE3">
        <w:rPr>
          <w:rFonts w:ascii="Arial" w:hAnsi="Arial" w:cs="Arial"/>
          <w:color w:val="auto"/>
        </w:rPr>
        <w:t>P</w:t>
      </w:r>
      <w:r w:rsidR="00503AB3">
        <w:rPr>
          <w:rFonts w:ascii="Arial" w:hAnsi="Arial" w:cs="Arial"/>
          <w:color w:val="auto"/>
        </w:rPr>
        <w:t xml:space="preserve">o punkcie </w:t>
      </w:r>
      <w:r w:rsidR="00503AB3" w:rsidRPr="00503AB3">
        <w:rPr>
          <w:rFonts w:ascii="Arial" w:hAnsi="Arial" w:cs="Arial"/>
          <w:b/>
          <w:color w:val="auto"/>
        </w:rPr>
        <w:t>XI</w:t>
      </w:r>
      <w:r w:rsidR="00503AB3">
        <w:rPr>
          <w:rFonts w:ascii="Arial" w:hAnsi="Arial" w:cs="Arial"/>
          <w:color w:val="auto"/>
        </w:rPr>
        <w:t xml:space="preserve"> dodaje p</w:t>
      </w:r>
      <w:r w:rsidR="00ED628D" w:rsidRPr="00002FE3">
        <w:rPr>
          <w:rFonts w:ascii="Arial" w:hAnsi="Arial" w:cs="Arial"/>
          <w:color w:val="auto"/>
        </w:rPr>
        <w:t>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002FE3" w:rsidRPr="00002FE3">
        <w:rPr>
          <w:rFonts w:ascii="Arial" w:hAnsi="Arial" w:cs="Arial"/>
          <w:b/>
          <w:color w:val="auto"/>
        </w:rPr>
        <w:t>X</w:t>
      </w:r>
      <w:r w:rsidR="00503AB3">
        <w:rPr>
          <w:rFonts w:ascii="Arial" w:hAnsi="Arial" w:cs="Arial"/>
          <w:b/>
          <w:color w:val="auto"/>
        </w:rPr>
        <w:t>I.A</w:t>
      </w:r>
      <w:r w:rsidR="000A4735">
        <w:rPr>
          <w:rFonts w:ascii="Arial" w:hAnsi="Arial" w:cs="Arial"/>
          <w:b/>
          <w:color w:val="auto"/>
        </w:rPr>
        <w:t xml:space="preserve"> </w:t>
      </w:r>
      <w:r w:rsidR="00ED628D" w:rsidRPr="00ED628D">
        <w:rPr>
          <w:rFonts w:ascii="Arial" w:hAnsi="Arial" w:cs="Arial"/>
          <w:color w:val="auto"/>
        </w:rPr>
        <w:t>o</w:t>
      </w:r>
      <w:r w:rsidR="00002FE3">
        <w:rPr>
          <w:rFonts w:ascii="Arial" w:hAnsi="Arial" w:cs="Arial"/>
          <w:color w:val="auto"/>
        </w:rPr>
        <w:t xml:space="preserve"> </w:t>
      </w:r>
      <w:r w:rsidR="00EE432B" w:rsidRPr="00EE432B">
        <w:rPr>
          <w:rFonts w:ascii="Arial" w:hAnsi="Arial" w:cs="Arial"/>
          <w:color w:val="auto"/>
        </w:rPr>
        <w:t>brzmieni</w:t>
      </w:r>
      <w:r w:rsidR="00657CDE">
        <w:rPr>
          <w:rFonts w:ascii="Arial" w:hAnsi="Arial" w:cs="Arial"/>
          <w:color w:val="auto"/>
        </w:rPr>
        <w:t>u</w:t>
      </w:r>
      <w:r w:rsidRPr="00EE432B">
        <w:rPr>
          <w:rFonts w:ascii="Arial" w:hAnsi="Arial" w:cs="Arial"/>
          <w:color w:val="auto"/>
        </w:rPr>
        <w:t>:</w:t>
      </w:r>
    </w:p>
    <w:p w14:paraId="08643044" w14:textId="77777777"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002FE3">
        <w:rPr>
          <w:rFonts w:ascii="Arial" w:hAnsi="Arial" w:cs="Arial"/>
          <w:b/>
        </w:rPr>
        <w:t>X</w:t>
      </w:r>
      <w:r w:rsidR="00503AB3">
        <w:rPr>
          <w:rFonts w:ascii="Arial" w:hAnsi="Arial" w:cs="Arial"/>
          <w:b/>
        </w:rPr>
        <w:t>I</w:t>
      </w:r>
      <w:r w:rsidR="000A4735">
        <w:rPr>
          <w:rFonts w:ascii="Arial" w:hAnsi="Arial" w:cs="Arial"/>
          <w:b/>
        </w:rPr>
        <w:t>.</w:t>
      </w:r>
      <w:r w:rsidR="00503AB3">
        <w:rPr>
          <w:rFonts w:ascii="Arial" w:hAnsi="Arial" w:cs="Arial"/>
          <w:b/>
        </w:rPr>
        <w:t>A.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069C4EA3" w14:textId="77777777" w:rsidR="00F0350B" w:rsidRDefault="00002FE3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503AB3">
        <w:rPr>
          <w:rFonts w:ascii="Arial" w:hAnsi="Arial" w:cs="Arial"/>
          <w:b/>
        </w:rPr>
        <w:t>I</w:t>
      </w:r>
      <w:r w:rsidR="000A4735">
        <w:rPr>
          <w:rFonts w:ascii="Arial" w:hAnsi="Arial" w:cs="Arial"/>
          <w:b/>
        </w:rPr>
        <w:t>.</w:t>
      </w:r>
      <w:r w:rsidR="00503AB3">
        <w:rPr>
          <w:rFonts w:ascii="Arial" w:hAnsi="Arial" w:cs="Arial"/>
          <w:b/>
        </w:rPr>
        <w:t>A.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7C641D">
        <w:rPr>
          <w:rFonts w:ascii="Arial" w:hAnsi="Arial" w:cs="Arial"/>
        </w:rPr>
        <w:t xml:space="preserve"> emitowan</w:t>
      </w:r>
      <w:r w:rsidR="00C07C4C">
        <w:rPr>
          <w:rFonts w:ascii="Arial" w:hAnsi="Arial" w:cs="Arial"/>
        </w:rPr>
        <w:t xml:space="preserve">ych zanieczyszczeń do powietrza oraz </w:t>
      </w:r>
      <w:r w:rsidR="00274213">
        <w:rPr>
          <w:rFonts w:ascii="Arial" w:hAnsi="Arial" w:cs="Arial"/>
        </w:rPr>
        <w:t>ilość</w:t>
      </w:r>
      <w:r w:rsidR="00E468A0">
        <w:rPr>
          <w:rFonts w:ascii="Arial" w:hAnsi="Arial" w:cs="Arial"/>
        </w:rPr>
        <w:t xml:space="preserve"> wytworzonych odpadów</w:t>
      </w:r>
      <w:r w:rsidR="007C641D">
        <w:rPr>
          <w:rFonts w:ascii="Arial" w:hAnsi="Arial" w:cs="Arial"/>
        </w:rPr>
        <w:t xml:space="preserve"> w instalacji należy przedstawić Marszałkowi Województwa Podkarpackiego</w:t>
      </w:r>
      <w:r w:rsidR="00DE4E71">
        <w:rPr>
          <w:rFonts w:ascii="Arial" w:hAnsi="Arial" w:cs="Arial"/>
        </w:rPr>
        <w:t xml:space="preserve"> 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31 marca danego roku za rok poprzedni.</w:t>
      </w:r>
    </w:p>
    <w:p w14:paraId="358183F4" w14:textId="77777777" w:rsidR="002D47BD" w:rsidRDefault="00002FE3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503AB3">
        <w:rPr>
          <w:rFonts w:ascii="Arial" w:hAnsi="Arial" w:cs="Arial"/>
          <w:b/>
        </w:rPr>
        <w:t>I</w:t>
      </w:r>
      <w:r w:rsidR="00F0350B">
        <w:rPr>
          <w:rFonts w:ascii="Arial" w:hAnsi="Arial" w:cs="Arial"/>
          <w:b/>
        </w:rPr>
        <w:t>.</w:t>
      </w:r>
      <w:r w:rsidR="00503AB3">
        <w:rPr>
          <w:rFonts w:ascii="Arial" w:hAnsi="Arial" w:cs="Arial"/>
          <w:b/>
        </w:rPr>
        <w:t>A.</w:t>
      </w:r>
      <w:r w:rsidR="00F0350B">
        <w:rPr>
          <w:rFonts w:ascii="Arial" w:hAnsi="Arial" w:cs="Arial"/>
          <w:b/>
        </w:rPr>
        <w:t xml:space="preserve">2. </w:t>
      </w:r>
      <w:r w:rsidR="00F0350B">
        <w:rPr>
          <w:rFonts w:ascii="Arial" w:hAnsi="Arial" w:cs="Arial"/>
        </w:rPr>
        <w:t xml:space="preserve">Zestawienie roczne </w:t>
      </w:r>
      <w:r w:rsidR="00274213">
        <w:rPr>
          <w:rFonts w:ascii="Arial" w:hAnsi="Arial" w:cs="Arial"/>
        </w:rPr>
        <w:t>zuż</w:t>
      </w:r>
      <w:r w:rsidR="00F0350B">
        <w:rPr>
          <w:rFonts w:ascii="Arial" w:hAnsi="Arial" w:cs="Arial"/>
        </w:rPr>
        <w:t xml:space="preserve">ycia </w:t>
      </w:r>
      <w:r w:rsidR="00274213">
        <w:rPr>
          <w:rFonts w:ascii="Arial" w:hAnsi="Arial" w:cs="Arial"/>
        </w:rPr>
        <w:t>surowców i materiałów</w:t>
      </w:r>
      <w:r w:rsidR="00F0350B">
        <w:rPr>
          <w:rFonts w:ascii="Arial" w:hAnsi="Arial" w:cs="Arial"/>
        </w:rPr>
        <w:t xml:space="preserve"> należy przedstawić Marszałkowi Województwa Podkarpackiego i Podkarpackiemu Wojewódzkiemu Inspektorowi Ochrony Środowiska do dnia 31 marca danego roku za rok poprzedni.</w:t>
      </w:r>
      <w:r w:rsidR="00CC1CBC">
        <w:rPr>
          <w:rFonts w:ascii="Arial" w:hAnsi="Arial" w:cs="Arial"/>
        </w:rPr>
        <w:t>”</w:t>
      </w:r>
    </w:p>
    <w:p w14:paraId="44AFFF15" w14:textId="77777777"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</w:t>
      </w:r>
      <w:r w:rsidR="00503AB3">
        <w:rPr>
          <w:rFonts w:ascii="Arial" w:hAnsi="Arial" w:cs="Arial"/>
          <w:b/>
          <w:color w:val="auto"/>
        </w:rPr>
        <w:t>II</w:t>
      </w:r>
      <w:r w:rsidR="00953458" w:rsidRPr="007A623C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14:paraId="2ED9A17F" w14:textId="77777777" w:rsidR="006C34C4" w:rsidRDefault="00DF2BDD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„X</w:t>
      </w:r>
      <w:r w:rsidR="00AB4C24">
        <w:rPr>
          <w:rFonts w:ascii="Arial" w:hAnsi="Arial" w:cs="Arial"/>
          <w:b/>
          <w:color w:val="auto"/>
        </w:rPr>
        <w:t>I</w:t>
      </w:r>
      <w:r w:rsidR="00503AB3">
        <w:rPr>
          <w:rFonts w:ascii="Arial" w:hAnsi="Arial" w:cs="Arial"/>
          <w:b/>
          <w:color w:val="auto"/>
        </w:rPr>
        <w:t>II</w:t>
      </w:r>
      <w:r w:rsidR="006C34C4" w:rsidRPr="000E0BB5">
        <w:rPr>
          <w:rFonts w:ascii="Arial" w:hAnsi="Arial" w:cs="Arial"/>
          <w:b/>
          <w:color w:val="auto"/>
        </w:rPr>
        <w:t>.</w:t>
      </w:r>
      <w:r w:rsidR="006C34C4"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14:paraId="6E1548F2" w14:textId="77777777"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14:paraId="419C5484" w14:textId="77777777"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14:paraId="2563154F" w14:textId="77777777" w:rsidR="001C2FA3" w:rsidRDefault="001C2FA3" w:rsidP="00F0350B">
      <w:pPr>
        <w:spacing w:after="120" w:line="276" w:lineRule="auto"/>
        <w:rPr>
          <w:rFonts w:ascii="Arial" w:hAnsi="Arial" w:cs="Arial"/>
          <w:b/>
        </w:rPr>
      </w:pPr>
    </w:p>
    <w:p w14:paraId="65354ADE" w14:textId="77777777" w:rsidR="001C2FA3" w:rsidRDefault="001C2FA3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48861851" w14:textId="77777777"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14:paraId="5B5FA3F4" w14:textId="77777777"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14:paraId="7F21C13F" w14:textId="77777777"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14:paraId="4CFF8685" w14:textId="77777777"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01D8873E" w14:textId="77777777"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14:paraId="6AC910B7" w14:textId="77777777" w:rsidR="001C2FA3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</w:t>
      </w:r>
      <w:r w:rsidR="00F0350B">
        <w:rPr>
          <w:rFonts w:ascii="Arial" w:hAnsi="Arial" w:cs="Arial"/>
        </w:rPr>
        <w:t>0 października</w:t>
      </w:r>
      <w:r w:rsidR="00605C50">
        <w:rPr>
          <w:rFonts w:ascii="Arial" w:hAnsi="Arial" w:cs="Arial"/>
        </w:rPr>
        <w:t xml:space="preserve"> 2014</w:t>
      </w:r>
      <w:r w:rsidR="000E0BB5">
        <w:rPr>
          <w:rFonts w:ascii="Arial" w:hAnsi="Arial" w:cs="Arial"/>
        </w:rPr>
        <w:t>r. znak: OS.I.7222.</w:t>
      </w:r>
      <w:r w:rsidR="009E129F">
        <w:rPr>
          <w:rFonts w:ascii="Arial" w:hAnsi="Arial" w:cs="Arial"/>
        </w:rPr>
        <w:t>27.6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9E129F" w:rsidRPr="006D5204">
        <w:rPr>
          <w:rFonts w:ascii="Arial" w:hAnsi="Arial"/>
        </w:rPr>
        <w:t xml:space="preserve">Wojewody Podkarpackiego </w:t>
      </w:r>
      <w:r w:rsidR="009E129F">
        <w:rPr>
          <w:rFonts w:ascii="Arial" w:hAnsi="Arial" w:cs="Arial"/>
          <w:color w:val="000000"/>
        </w:rPr>
        <w:t xml:space="preserve">z dnia 30 kwietnia 2007r., znak: </w:t>
      </w:r>
      <w:r w:rsidR="009E129F" w:rsidRPr="006D5204">
        <w:rPr>
          <w:rFonts w:ascii="Arial" w:hAnsi="Arial" w:cs="Arial"/>
          <w:color w:val="000000"/>
        </w:rPr>
        <w:t>ŚR.IV-6618</w:t>
      </w:r>
      <w:r w:rsidR="009E129F">
        <w:rPr>
          <w:rFonts w:ascii="Arial" w:hAnsi="Arial" w:cs="Arial"/>
          <w:color w:val="000000"/>
        </w:rPr>
        <w:t xml:space="preserve">-44/1/06, zmienionej decyzją Marszałka Województwa Podkarpackiego z dnia </w:t>
      </w:r>
      <w:r w:rsidR="009E129F">
        <w:rPr>
          <w:rFonts w:ascii="Arial" w:hAnsi="Arial" w:cs="Arial"/>
          <w:color w:val="000000"/>
        </w:rPr>
        <w:br/>
        <w:t xml:space="preserve">8 czerwca 2012r., znak: </w:t>
      </w:r>
      <w:r w:rsidR="009E129F" w:rsidRPr="00014AE7">
        <w:rPr>
          <w:rFonts w:ascii="Arial" w:hAnsi="Arial" w:cs="Arial"/>
          <w:color w:val="000000"/>
        </w:rPr>
        <w:t>OS-I.7222.4.7.2011.DW</w:t>
      </w:r>
      <w:r w:rsidR="009E129F">
        <w:rPr>
          <w:rFonts w:ascii="Arial" w:hAnsi="Arial" w:cs="Arial"/>
          <w:color w:val="000000"/>
        </w:rPr>
        <w:t>,</w:t>
      </w:r>
      <w:r w:rsidR="009E129F" w:rsidRPr="00014AE7">
        <w:rPr>
          <w:rFonts w:ascii="Arial" w:hAnsi="Arial" w:cs="Arial"/>
          <w:color w:val="000000"/>
          <w:sz w:val="22"/>
          <w:szCs w:val="22"/>
        </w:rPr>
        <w:t xml:space="preserve"> </w:t>
      </w:r>
      <w:r w:rsidR="009E129F">
        <w:rPr>
          <w:rFonts w:ascii="Arial" w:hAnsi="Arial" w:cs="Arial"/>
          <w:color w:val="000000"/>
        </w:rPr>
        <w:t xml:space="preserve">udzielającej Zakładom Metalowym „DEZAMET” S.A. </w:t>
      </w:r>
      <w:r w:rsidR="009E129F">
        <w:rPr>
          <w:rFonts w:ascii="Arial" w:hAnsi="Arial" w:cs="Arial"/>
        </w:rPr>
        <w:t>REGON 830210522</w:t>
      </w:r>
      <w:r w:rsidR="009E129F">
        <w:rPr>
          <w:rFonts w:ascii="Arial" w:hAnsi="Arial" w:cs="Arial"/>
          <w:color w:val="000000"/>
        </w:rPr>
        <w:t xml:space="preserve">  pozwolenia zintegrowanego </w:t>
      </w:r>
      <w:r w:rsidR="009E129F" w:rsidRPr="00E9430C">
        <w:rPr>
          <w:rFonts w:ascii="Arial" w:hAnsi="Arial" w:cs="Arial"/>
        </w:rPr>
        <w:t xml:space="preserve">na prowadzenie </w:t>
      </w:r>
      <w:r w:rsidR="009E129F">
        <w:rPr>
          <w:rFonts w:ascii="Arial" w:hAnsi="Arial" w:cs="Arial"/>
        </w:rPr>
        <w:t xml:space="preserve">instalacji galwanizerni o całkowitej objętości wanien procesowych </w:t>
      </w:r>
      <w:r w:rsidR="009E129F">
        <w:rPr>
          <w:rFonts w:ascii="Arial" w:hAnsi="Arial"/>
        </w:rPr>
        <w:t>37,125 m</w:t>
      </w:r>
      <w:r w:rsidR="009E129F">
        <w:rPr>
          <w:rFonts w:ascii="Arial" w:hAnsi="Arial"/>
          <w:vertAlign w:val="superscript"/>
        </w:rPr>
        <w:t>3</w:t>
      </w:r>
      <w:r w:rsidR="009E129F">
        <w:rPr>
          <w:rFonts w:ascii="Arial" w:hAnsi="Arial"/>
        </w:rPr>
        <w:t xml:space="preserve">, w której wykonywana jest powierzchniowa obróbka metali </w:t>
      </w:r>
      <w:r w:rsidR="009E129F">
        <w:rPr>
          <w:rFonts w:ascii="Arial" w:hAnsi="Arial"/>
        </w:rPr>
        <w:br/>
        <w:t xml:space="preserve">z zastosowaniem procesów elektrolitycznych i chemicznych w związku </w:t>
      </w:r>
      <w:r w:rsidR="009E129F">
        <w:rPr>
          <w:rFonts w:ascii="Arial" w:hAnsi="Arial"/>
        </w:rPr>
        <w:br/>
        <w:t>z prowadzoną w spółce produkcją konstrukcji metalowych i ich części, narzędzi, wyrobów metalowych, broni, amunicji oraz wykonywaniem usług, zlokaliz</w:t>
      </w:r>
      <w:r w:rsidR="004B693E">
        <w:rPr>
          <w:rFonts w:ascii="Arial" w:hAnsi="Arial"/>
        </w:rPr>
        <w:t xml:space="preserve">owanej </w:t>
      </w:r>
      <w:r w:rsidR="004B693E">
        <w:rPr>
          <w:rFonts w:ascii="Arial" w:hAnsi="Arial"/>
        </w:rPr>
        <w:br/>
        <w:t>w Nowej Dębie, ul. Szyp</w:t>
      </w:r>
      <w:r w:rsidR="009E129F">
        <w:rPr>
          <w:rFonts w:ascii="Arial" w:hAnsi="Arial"/>
        </w:rPr>
        <w:t>owskiego 1.</w:t>
      </w:r>
    </w:p>
    <w:p w14:paraId="3E93295B" w14:textId="77777777"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D26F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pkt. </w:t>
      </w:r>
      <w:r w:rsidR="00D26F4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CE373B">
        <w:rPr>
          <w:rFonts w:ascii="Arial" w:hAnsi="Arial" w:cs="Arial"/>
        </w:rPr>
        <w:t xml:space="preserve">powierzchniowej obróbki metali </w:t>
      </w:r>
      <w:r w:rsidR="001E0ABF">
        <w:rPr>
          <w:rFonts w:ascii="Arial" w:hAnsi="Arial" w:cs="Arial"/>
        </w:rPr>
        <w:t xml:space="preserve">lub materiałów z tworzyw sztucznych </w:t>
      </w:r>
      <w:r w:rsidR="00ED628D">
        <w:rPr>
          <w:rFonts w:ascii="Arial" w:hAnsi="Arial" w:cs="Arial"/>
        </w:rPr>
        <w:br/>
      </w:r>
      <w:r w:rsidR="001E0ABF">
        <w:rPr>
          <w:rFonts w:ascii="Arial" w:hAnsi="Arial" w:cs="Arial"/>
        </w:rPr>
        <w:t>z wykorzystaniem procesów elektrochemicznych lub chemicznych gdzie całkowita pojemność wanien procesowych przekracza 30 m</w:t>
      </w:r>
      <w:r w:rsidR="001E0ABF">
        <w:rPr>
          <w:rFonts w:ascii="Arial" w:hAnsi="Arial" w:cs="Arial"/>
          <w:vertAlign w:val="superscript"/>
        </w:rPr>
        <w:t>3</w:t>
      </w:r>
      <w:r w:rsidRPr="005E3DCE">
        <w:rPr>
          <w:rFonts w:ascii="Arial" w:hAnsi="Arial" w:cs="Arial"/>
        </w:rPr>
        <w:t>.</w:t>
      </w:r>
    </w:p>
    <w:p w14:paraId="2EA64F9E" w14:textId="77777777" w:rsidR="00776184" w:rsidRPr="00CE373B" w:rsidRDefault="00776184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CE373B">
        <w:rPr>
          <w:rFonts w:ascii="Arial" w:hAnsi="Arial" w:cs="Arial"/>
        </w:rPr>
        <w:t xml:space="preserve">Instalacja zaliczana jest zgodnie z § 2 ust.1 pkt </w:t>
      </w:r>
      <w:r w:rsidR="00CE373B" w:rsidRPr="00CE373B">
        <w:rPr>
          <w:rFonts w:ascii="Arial" w:hAnsi="Arial" w:cs="Arial"/>
        </w:rPr>
        <w:t>15</w:t>
      </w:r>
      <w:r w:rsidRPr="00CE373B">
        <w:rPr>
          <w:rFonts w:ascii="Arial" w:hAnsi="Arial" w:cs="Arial"/>
        </w:rPr>
        <w:t xml:space="preserve"> rozporządzenia Rady Ministrów z dnia 9 listopada 2010r. w sprawie przedsięwzięć mogących znacząco oddziaływać na środowisko do przedsięwzięć mogących znacząco oddziaływać na środowisko. Tym samym, zgodnie z art. 183 w związku 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Pr="00CE373B">
        <w:rPr>
          <w:rFonts w:ascii="Arial" w:hAnsi="Arial" w:cs="Arial"/>
        </w:rPr>
        <w:t xml:space="preserve">. </w:t>
      </w:r>
    </w:p>
    <w:p w14:paraId="3D4925C8" w14:textId="77777777" w:rsidR="00776184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dodatkowych obowiązków sprawozdawczych.</w:t>
      </w:r>
    </w:p>
    <w:p w14:paraId="3A3B4B23" w14:textId="77777777" w:rsidR="00CE373B" w:rsidRPr="00CE373B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14:paraId="0FBE639F" w14:textId="77777777" w:rsidR="00C62544" w:rsidRDefault="00CE373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1) Dla przedmiotowej instalacji do dnia wydania niniejszej decyzji nie opublikowano konkluzji </w:t>
      </w:r>
      <w:r w:rsidR="00C6254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2865D3">
        <w:rPr>
          <w:rFonts w:ascii="Arial" w:hAnsi="Arial" w:cs="Arial"/>
          <w:color w:val="auto"/>
          <w:shd w:val="clear" w:color="auto" w:fill="FFFFFF"/>
        </w:rPr>
        <w:t>powierzchniowej obróbki metali i tworzyw sztucznych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. Zakres </w:t>
      </w:r>
      <w:r w:rsidR="002865D3">
        <w:rPr>
          <w:rFonts w:ascii="Arial" w:hAnsi="Arial" w:cs="Arial"/>
          <w:color w:val="auto"/>
          <w:shd w:val="clear" w:color="auto" w:fill="FFFFFF"/>
        </w:rPr>
        <w:br/>
      </w:r>
      <w:r w:rsidR="00C62544">
        <w:rPr>
          <w:rFonts w:ascii="Arial" w:hAnsi="Arial" w:cs="Arial"/>
          <w:color w:val="auto"/>
          <w:shd w:val="clear" w:color="auto" w:fill="FFFFFF"/>
        </w:rPr>
        <w:t>i sposób monitorowania emisji zawarty w pozwoleniu zintegrowanym jest zgodny</w:t>
      </w:r>
      <w:r w:rsidR="00BA45F0">
        <w:rPr>
          <w:rFonts w:ascii="Arial" w:hAnsi="Arial" w:cs="Arial"/>
          <w:color w:val="auto"/>
          <w:shd w:val="clear" w:color="auto" w:fill="FFFFFF"/>
        </w:rPr>
        <w:br/>
      </w:r>
      <w:r w:rsidR="00C62544"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 W związku z powyższym uznano, że nie są konieczne zmiany warunków pozwolenia w tym zakresie.</w:t>
      </w:r>
    </w:p>
    <w:p w14:paraId="16007F70" w14:textId="77777777"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14:paraId="2C25B9C4" w14:textId="77777777" w:rsidR="00AC12A5" w:rsidRPr="002105A0" w:rsidRDefault="0086590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ilości wytworzonych odpadów </w:t>
      </w:r>
      <w:r w:rsidR="00E468A0">
        <w:rPr>
          <w:rFonts w:ascii="Arial" w:hAnsi="Arial" w:cs="Arial"/>
          <w:color w:val="auto"/>
          <w:shd w:val="clear" w:color="auto" w:fill="FFFFFF"/>
        </w:rPr>
        <w:br/>
      </w:r>
      <w:r w:rsidR="002865D3">
        <w:rPr>
          <w:rFonts w:ascii="Arial" w:hAnsi="Arial" w:cs="Arial"/>
          <w:color w:val="auto"/>
          <w:shd w:val="clear" w:color="auto" w:fill="FFFFFF"/>
        </w:rPr>
        <w:t>oraz  zużycia</w:t>
      </w:r>
      <w:r w:rsidR="00101A30">
        <w:rPr>
          <w:rFonts w:ascii="Arial" w:hAnsi="Arial" w:cs="Arial"/>
          <w:color w:val="auto"/>
          <w:shd w:val="clear" w:color="auto" w:fill="FFFFFF"/>
        </w:rPr>
        <w:t xml:space="preserve"> 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 </w:t>
      </w:r>
      <w:r w:rsidR="00BA45F0">
        <w:rPr>
          <w:rFonts w:ascii="Arial" w:hAnsi="Arial" w:cs="Arial"/>
          <w:color w:val="auto"/>
          <w:shd w:val="clear" w:color="auto" w:fill="FFFFFF"/>
        </w:rPr>
        <w:t>materiałów i surowców w instalacji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3E545205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14:paraId="43DB5E09" w14:textId="77777777"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51B35F67" w14:textId="77777777"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14:paraId="695FCDFA" w14:textId="77777777"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14:paraId="1B6DEEAD" w14:textId="77777777"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14:paraId="636A2A2D" w14:textId="77777777"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7AE0FD8D" w14:textId="77777777"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6BF812" w14:textId="77777777"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5D18891A" w14:textId="77777777" w:rsidR="003715D2" w:rsidRDefault="003715D2" w:rsidP="003715D2">
      <w:pPr>
        <w:rPr>
          <w:lang w:eastAsia="pl-PL"/>
        </w:rPr>
      </w:pPr>
    </w:p>
    <w:p w14:paraId="11509DFD" w14:textId="77777777" w:rsidR="003715D2" w:rsidRDefault="003715D2" w:rsidP="003715D2">
      <w:pPr>
        <w:rPr>
          <w:lang w:eastAsia="pl-PL"/>
        </w:rPr>
      </w:pPr>
    </w:p>
    <w:p w14:paraId="5CC9A9D5" w14:textId="77777777" w:rsidR="00CC5140" w:rsidRDefault="00CC5140" w:rsidP="003715D2">
      <w:pPr>
        <w:rPr>
          <w:lang w:eastAsia="pl-PL"/>
        </w:rPr>
      </w:pPr>
    </w:p>
    <w:p w14:paraId="3F852FB0" w14:textId="77777777" w:rsidR="00CC5140" w:rsidRDefault="00CC5140" w:rsidP="003715D2">
      <w:pPr>
        <w:rPr>
          <w:lang w:eastAsia="pl-PL"/>
        </w:rPr>
      </w:pPr>
    </w:p>
    <w:p w14:paraId="73834E92" w14:textId="77777777" w:rsidR="003715D2" w:rsidRDefault="003715D2" w:rsidP="003715D2">
      <w:pPr>
        <w:rPr>
          <w:lang w:eastAsia="pl-PL"/>
        </w:rPr>
      </w:pPr>
    </w:p>
    <w:p w14:paraId="0F6A3CDD" w14:textId="77777777" w:rsidR="003715D2" w:rsidRDefault="003715D2" w:rsidP="00F63ECF">
      <w:pPr>
        <w:tabs>
          <w:tab w:val="left" w:pos="1019"/>
        </w:tabs>
        <w:rPr>
          <w:lang w:eastAsia="pl-PL"/>
        </w:rPr>
      </w:pPr>
    </w:p>
    <w:p w14:paraId="79ADADA4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16EB7819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626B12F3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40C2D323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0D2ABDE9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3BC43F1B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72B5AFC5" w14:textId="77777777" w:rsidR="003715D2" w:rsidRDefault="003715D2" w:rsidP="003715D2">
      <w:pPr>
        <w:rPr>
          <w:lang w:eastAsia="pl-PL"/>
        </w:rPr>
      </w:pPr>
    </w:p>
    <w:p w14:paraId="3F2504EA" w14:textId="77777777" w:rsidR="00657CDE" w:rsidRDefault="00657CDE" w:rsidP="003715D2">
      <w:pPr>
        <w:rPr>
          <w:lang w:eastAsia="pl-PL"/>
        </w:rPr>
      </w:pPr>
    </w:p>
    <w:p w14:paraId="0A3A51AA" w14:textId="77777777" w:rsidR="00657CDE" w:rsidRDefault="00657CDE" w:rsidP="003715D2">
      <w:pPr>
        <w:rPr>
          <w:lang w:eastAsia="pl-PL"/>
        </w:rPr>
      </w:pPr>
    </w:p>
    <w:p w14:paraId="7A5B9343" w14:textId="77777777" w:rsidR="009E129F" w:rsidRDefault="00743FF1" w:rsidP="009E129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3FFD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14:paraId="262D6D7F" w14:textId="77777777" w:rsidR="009E129F" w:rsidRPr="009E129F" w:rsidRDefault="00743FF1" w:rsidP="009E129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E129F">
        <w:rPr>
          <w:rFonts w:ascii="Arial" w:hAnsi="Arial" w:cs="Arial"/>
          <w:sz w:val="20"/>
          <w:szCs w:val="20"/>
        </w:rPr>
        <w:t xml:space="preserve">1. </w:t>
      </w:r>
      <w:r w:rsidR="009E129F" w:rsidRPr="009E129F">
        <w:rPr>
          <w:rFonts w:ascii="Arial" w:hAnsi="Arial" w:cs="Arial"/>
          <w:sz w:val="20"/>
          <w:szCs w:val="20"/>
        </w:rPr>
        <w:t>Zakłady Metalowe „DEZAMET”  S.A.</w:t>
      </w:r>
    </w:p>
    <w:p w14:paraId="37CE7A3A" w14:textId="77777777" w:rsidR="009E129F" w:rsidRPr="009E129F" w:rsidRDefault="009E129F" w:rsidP="009E129F">
      <w:pPr>
        <w:rPr>
          <w:rFonts w:ascii="Arial" w:hAnsi="Arial" w:cs="Arial"/>
          <w:sz w:val="20"/>
          <w:szCs w:val="20"/>
        </w:rPr>
      </w:pPr>
      <w:r w:rsidRPr="009E129F">
        <w:rPr>
          <w:rFonts w:ascii="Arial" w:hAnsi="Arial" w:cs="Arial"/>
          <w:sz w:val="20"/>
          <w:szCs w:val="20"/>
        </w:rPr>
        <w:t xml:space="preserve">    ul. Szypowskiego 1, 39-460 Nowa Dęba</w:t>
      </w:r>
    </w:p>
    <w:p w14:paraId="0733DBCA" w14:textId="77777777" w:rsidR="00743FF1" w:rsidRPr="009E129F" w:rsidRDefault="002865D3" w:rsidP="009E129F">
      <w:pPr>
        <w:tabs>
          <w:tab w:val="left" w:pos="1352"/>
        </w:tabs>
        <w:rPr>
          <w:rFonts w:ascii="Arial" w:hAnsi="Arial" w:cs="Arial"/>
          <w:color w:val="000000"/>
          <w:sz w:val="20"/>
          <w:szCs w:val="20"/>
        </w:rPr>
      </w:pPr>
      <w:r w:rsidRPr="009E129F">
        <w:rPr>
          <w:rFonts w:ascii="Arial" w:hAnsi="Arial" w:cs="Arial"/>
          <w:color w:val="000000"/>
          <w:sz w:val="20"/>
          <w:szCs w:val="20"/>
        </w:rPr>
        <w:t>2</w:t>
      </w:r>
      <w:r w:rsidR="00743FF1" w:rsidRPr="009E129F">
        <w:rPr>
          <w:rFonts w:ascii="Arial" w:hAnsi="Arial" w:cs="Arial"/>
          <w:color w:val="000000"/>
          <w:sz w:val="20"/>
          <w:szCs w:val="20"/>
        </w:rPr>
        <w:t>. OS.I -a/a,</w:t>
      </w:r>
    </w:p>
    <w:p w14:paraId="6B838A41" w14:textId="77777777"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14:paraId="305BD075" w14:textId="77777777"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14:paraId="4D58E142" w14:textId="77777777"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14:paraId="65C68920" w14:textId="77777777"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0C877CE6" w14:textId="77777777"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14:paraId="5F33C069" w14:textId="430B260D"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D33A8" w14:textId="77777777" w:rsidR="00520875" w:rsidRDefault="00520875" w:rsidP="00ED2256">
      <w:r>
        <w:separator/>
      </w:r>
    </w:p>
  </w:endnote>
  <w:endnote w:type="continuationSeparator" w:id="0">
    <w:p w14:paraId="68DCE190" w14:textId="77777777" w:rsidR="00520875" w:rsidRDefault="00520875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14:paraId="12F43F9A" w14:textId="77777777"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9E129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27.6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E6B96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E6B96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35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FE6B96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E6B96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E6B96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355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E6B96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2724" w14:textId="77777777" w:rsidR="00520875" w:rsidRDefault="00520875" w:rsidP="00ED2256">
      <w:r>
        <w:separator/>
      </w:r>
    </w:p>
  </w:footnote>
  <w:footnote w:type="continuationSeparator" w:id="0">
    <w:p w14:paraId="66458C3F" w14:textId="77777777" w:rsidR="00520875" w:rsidRDefault="00520875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02FE3"/>
    <w:rsid w:val="00025504"/>
    <w:rsid w:val="0003394B"/>
    <w:rsid w:val="00045CE9"/>
    <w:rsid w:val="00046FBF"/>
    <w:rsid w:val="000611A3"/>
    <w:rsid w:val="00063E15"/>
    <w:rsid w:val="00063FF5"/>
    <w:rsid w:val="000724B2"/>
    <w:rsid w:val="000836EB"/>
    <w:rsid w:val="00083B2C"/>
    <w:rsid w:val="000943AA"/>
    <w:rsid w:val="00095452"/>
    <w:rsid w:val="00097BD8"/>
    <w:rsid w:val="000A4735"/>
    <w:rsid w:val="000A64A6"/>
    <w:rsid w:val="000B2487"/>
    <w:rsid w:val="000B74AF"/>
    <w:rsid w:val="000B79A9"/>
    <w:rsid w:val="000C505B"/>
    <w:rsid w:val="000D7EDF"/>
    <w:rsid w:val="000E0BB5"/>
    <w:rsid w:val="000E1BC8"/>
    <w:rsid w:val="000E1EBF"/>
    <w:rsid w:val="000E7033"/>
    <w:rsid w:val="000E7FDB"/>
    <w:rsid w:val="000F1EBD"/>
    <w:rsid w:val="00101A30"/>
    <w:rsid w:val="001039FC"/>
    <w:rsid w:val="00111894"/>
    <w:rsid w:val="00112575"/>
    <w:rsid w:val="00121CDF"/>
    <w:rsid w:val="0012377F"/>
    <w:rsid w:val="00126939"/>
    <w:rsid w:val="0013468A"/>
    <w:rsid w:val="00145947"/>
    <w:rsid w:val="00161286"/>
    <w:rsid w:val="00162ABC"/>
    <w:rsid w:val="00187105"/>
    <w:rsid w:val="001909D6"/>
    <w:rsid w:val="001C2FA3"/>
    <w:rsid w:val="001C5C1F"/>
    <w:rsid w:val="001D28B7"/>
    <w:rsid w:val="001D4345"/>
    <w:rsid w:val="001E03A4"/>
    <w:rsid w:val="001E0ABF"/>
    <w:rsid w:val="001E0BC4"/>
    <w:rsid w:val="002010A0"/>
    <w:rsid w:val="002105A0"/>
    <w:rsid w:val="00222691"/>
    <w:rsid w:val="0022400E"/>
    <w:rsid w:val="00231EBA"/>
    <w:rsid w:val="00231F76"/>
    <w:rsid w:val="0023373A"/>
    <w:rsid w:val="0023373B"/>
    <w:rsid w:val="002413E9"/>
    <w:rsid w:val="002416AF"/>
    <w:rsid w:val="00242449"/>
    <w:rsid w:val="00244F76"/>
    <w:rsid w:val="002476D1"/>
    <w:rsid w:val="00260703"/>
    <w:rsid w:val="00261DC6"/>
    <w:rsid w:val="00263994"/>
    <w:rsid w:val="00274213"/>
    <w:rsid w:val="00277E73"/>
    <w:rsid w:val="002865D3"/>
    <w:rsid w:val="002A2EFB"/>
    <w:rsid w:val="002D47BD"/>
    <w:rsid w:val="002F4501"/>
    <w:rsid w:val="00303D69"/>
    <w:rsid w:val="00307AD6"/>
    <w:rsid w:val="00313CD9"/>
    <w:rsid w:val="00314EB0"/>
    <w:rsid w:val="00321B15"/>
    <w:rsid w:val="0033498B"/>
    <w:rsid w:val="00335F0C"/>
    <w:rsid w:val="003521AB"/>
    <w:rsid w:val="00353AE4"/>
    <w:rsid w:val="003568AF"/>
    <w:rsid w:val="00366A5D"/>
    <w:rsid w:val="003715D2"/>
    <w:rsid w:val="00372DC0"/>
    <w:rsid w:val="00392D2F"/>
    <w:rsid w:val="003A5302"/>
    <w:rsid w:val="003B341A"/>
    <w:rsid w:val="003D3917"/>
    <w:rsid w:val="003E327D"/>
    <w:rsid w:val="003E343B"/>
    <w:rsid w:val="003E441A"/>
    <w:rsid w:val="003F1C47"/>
    <w:rsid w:val="003F2B16"/>
    <w:rsid w:val="00407AD8"/>
    <w:rsid w:val="00410E3A"/>
    <w:rsid w:val="004135B8"/>
    <w:rsid w:val="00426058"/>
    <w:rsid w:val="00454CB4"/>
    <w:rsid w:val="00454FDB"/>
    <w:rsid w:val="00460101"/>
    <w:rsid w:val="00470AF8"/>
    <w:rsid w:val="00473A92"/>
    <w:rsid w:val="0047610D"/>
    <w:rsid w:val="00486E34"/>
    <w:rsid w:val="0048732B"/>
    <w:rsid w:val="00487BF2"/>
    <w:rsid w:val="00493ABA"/>
    <w:rsid w:val="0049464D"/>
    <w:rsid w:val="004B34B7"/>
    <w:rsid w:val="004B693E"/>
    <w:rsid w:val="004B6A42"/>
    <w:rsid w:val="004B7F0B"/>
    <w:rsid w:val="004C4FFC"/>
    <w:rsid w:val="004C620A"/>
    <w:rsid w:val="004D528A"/>
    <w:rsid w:val="004E024D"/>
    <w:rsid w:val="004F404A"/>
    <w:rsid w:val="00503AB3"/>
    <w:rsid w:val="00520875"/>
    <w:rsid w:val="00535415"/>
    <w:rsid w:val="005718C1"/>
    <w:rsid w:val="005730EE"/>
    <w:rsid w:val="00574B7A"/>
    <w:rsid w:val="005932EB"/>
    <w:rsid w:val="005A4282"/>
    <w:rsid w:val="005A7FC2"/>
    <w:rsid w:val="005B1428"/>
    <w:rsid w:val="005B5224"/>
    <w:rsid w:val="005B55B5"/>
    <w:rsid w:val="005B68A4"/>
    <w:rsid w:val="005C1FA1"/>
    <w:rsid w:val="005C6442"/>
    <w:rsid w:val="005D2A35"/>
    <w:rsid w:val="005D3850"/>
    <w:rsid w:val="005F1F3B"/>
    <w:rsid w:val="00605C4E"/>
    <w:rsid w:val="00605C50"/>
    <w:rsid w:val="006138A7"/>
    <w:rsid w:val="00657CDE"/>
    <w:rsid w:val="00662E69"/>
    <w:rsid w:val="006723E1"/>
    <w:rsid w:val="0068467B"/>
    <w:rsid w:val="00694A15"/>
    <w:rsid w:val="00694BC0"/>
    <w:rsid w:val="00696B81"/>
    <w:rsid w:val="00697A10"/>
    <w:rsid w:val="006A65DE"/>
    <w:rsid w:val="006B1975"/>
    <w:rsid w:val="006C34C4"/>
    <w:rsid w:val="006D0816"/>
    <w:rsid w:val="006D4694"/>
    <w:rsid w:val="006E502D"/>
    <w:rsid w:val="006E7C05"/>
    <w:rsid w:val="006F60AB"/>
    <w:rsid w:val="00706DB0"/>
    <w:rsid w:val="007105AE"/>
    <w:rsid w:val="0071137C"/>
    <w:rsid w:val="00726938"/>
    <w:rsid w:val="00727649"/>
    <w:rsid w:val="00730499"/>
    <w:rsid w:val="00732242"/>
    <w:rsid w:val="00734649"/>
    <w:rsid w:val="00737DD1"/>
    <w:rsid w:val="00741ACC"/>
    <w:rsid w:val="00743FF1"/>
    <w:rsid w:val="00754604"/>
    <w:rsid w:val="00754639"/>
    <w:rsid w:val="00755B9F"/>
    <w:rsid w:val="007669F4"/>
    <w:rsid w:val="007748C7"/>
    <w:rsid w:val="00775B3F"/>
    <w:rsid w:val="00776184"/>
    <w:rsid w:val="00777E7D"/>
    <w:rsid w:val="00780F8C"/>
    <w:rsid w:val="007A0132"/>
    <w:rsid w:val="007A46F5"/>
    <w:rsid w:val="007A623C"/>
    <w:rsid w:val="007B1A61"/>
    <w:rsid w:val="007B6EE5"/>
    <w:rsid w:val="007C0111"/>
    <w:rsid w:val="007C641D"/>
    <w:rsid w:val="007C6A2A"/>
    <w:rsid w:val="007D13DD"/>
    <w:rsid w:val="007D7BDF"/>
    <w:rsid w:val="007E0507"/>
    <w:rsid w:val="007F4765"/>
    <w:rsid w:val="007F4C3E"/>
    <w:rsid w:val="007F5067"/>
    <w:rsid w:val="007F7664"/>
    <w:rsid w:val="008228C4"/>
    <w:rsid w:val="008333C1"/>
    <w:rsid w:val="00847534"/>
    <w:rsid w:val="008527FF"/>
    <w:rsid w:val="00855F8B"/>
    <w:rsid w:val="00857F5E"/>
    <w:rsid w:val="0086590B"/>
    <w:rsid w:val="00872A45"/>
    <w:rsid w:val="008C64AC"/>
    <w:rsid w:val="008F5B73"/>
    <w:rsid w:val="009117E2"/>
    <w:rsid w:val="00924CA0"/>
    <w:rsid w:val="00930545"/>
    <w:rsid w:val="009364D2"/>
    <w:rsid w:val="00946A3D"/>
    <w:rsid w:val="00947D2E"/>
    <w:rsid w:val="00953458"/>
    <w:rsid w:val="00956AB7"/>
    <w:rsid w:val="00962861"/>
    <w:rsid w:val="00963856"/>
    <w:rsid w:val="00964C7C"/>
    <w:rsid w:val="00971E4F"/>
    <w:rsid w:val="00976EB8"/>
    <w:rsid w:val="009817B7"/>
    <w:rsid w:val="009A1D55"/>
    <w:rsid w:val="009A448C"/>
    <w:rsid w:val="009A6955"/>
    <w:rsid w:val="009B616B"/>
    <w:rsid w:val="009C68D0"/>
    <w:rsid w:val="009D71E2"/>
    <w:rsid w:val="009D71EC"/>
    <w:rsid w:val="009E07A5"/>
    <w:rsid w:val="009E129F"/>
    <w:rsid w:val="00A17923"/>
    <w:rsid w:val="00A24F02"/>
    <w:rsid w:val="00A25A7F"/>
    <w:rsid w:val="00A350F8"/>
    <w:rsid w:val="00A37E15"/>
    <w:rsid w:val="00A44EB0"/>
    <w:rsid w:val="00A630B9"/>
    <w:rsid w:val="00A65444"/>
    <w:rsid w:val="00A6789C"/>
    <w:rsid w:val="00A71601"/>
    <w:rsid w:val="00A8086C"/>
    <w:rsid w:val="00A90B40"/>
    <w:rsid w:val="00AA52A9"/>
    <w:rsid w:val="00AA7F7F"/>
    <w:rsid w:val="00AB4C24"/>
    <w:rsid w:val="00AB4FAE"/>
    <w:rsid w:val="00AC10BC"/>
    <w:rsid w:val="00AC110C"/>
    <w:rsid w:val="00AC12A5"/>
    <w:rsid w:val="00AC6D64"/>
    <w:rsid w:val="00AD004E"/>
    <w:rsid w:val="00AD0087"/>
    <w:rsid w:val="00AD2549"/>
    <w:rsid w:val="00AD25B7"/>
    <w:rsid w:val="00AD6E2D"/>
    <w:rsid w:val="00B00E1D"/>
    <w:rsid w:val="00B069C2"/>
    <w:rsid w:val="00B12C76"/>
    <w:rsid w:val="00B14E94"/>
    <w:rsid w:val="00B2008E"/>
    <w:rsid w:val="00B256EB"/>
    <w:rsid w:val="00B30936"/>
    <w:rsid w:val="00B3319A"/>
    <w:rsid w:val="00B4439F"/>
    <w:rsid w:val="00B61969"/>
    <w:rsid w:val="00B63450"/>
    <w:rsid w:val="00B72E66"/>
    <w:rsid w:val="00B91144"/>
    <w:rsid w:val="00B977A4"/>
    <w:rsid w:val="00BA45F0"/>
    <w:rsid w:val="00BC55BB"/>
    <w:rsid w:val="00BE011A"/>
    <w:rsid w:val="00BE4364"/>
    <w:rsid w:val="00BF693B"/>
    <w:rsid w:val="00C07C4C"/>
    <w:rsid w:val="00C1091C"/>
    <w:rsid w:val="00C12C1F"/>
    <w:rsid w:val="00C131B1"/>
    <w:rsid w:val="00C13DDE"/>
    <w:rsid w:val="00C25C58"/>
    <w:rsid w:val="00C27FBD"/>
    <w:rsid w:val="00C3305C"/>
    <w:rsid w:val="00C356CF"/>
    <w:rsid w:val="00C374ED"/>
    <w:rsid w:val="00C37639"/>
    <w:rsid w:val="00C544C4"/>
    <w:rsid w:val="00C62544"/>
    <w:rsid w:val="00C63A33"/>
    <w:rsid w:val="00C6548A"/>
    <w:rsid w:val="00C70FD0"/>
    <w:rsid w:val="00C8383B"/>
    <w:rsid w:val="00C8517A"/>
    <w:rsid w:val="00C91A93"/>
    <w:rsid w:val="00C91C43"/>
    <w:rsid w:val="00CB1EF7"/>
    <w:rsid w:val="00CB35E5"/>
    <w:rsid w:val="00CB67C6"/>
    <w:rsid w:val="00CC1CBC"/>
    <w:rsid w:val="00CC4CF6"/>
    <w:rsid w:val="00CC5140"/>
    <w:rsid w:val="00CC7893"/>
    <w:rsid w:val="00CD77DA"/>
    <w:rsid w:val="00CE05D4"/>
    <w:rsid w:val="00CE1DA3"/>
    <w:rsid w:val="00CE373B"/>
    <w:rsid w:val="00CF7B50"/>
    <w:rsid w:val="00D24894"/>
    <w:rsid w:val="00D26F48"/>
    <w:rsid w:val="00D42606"/>
    <w:rsid w:val="00D4411C"/>
    <w:rsid w:val="00D50FCE"/>
    <w:rsid w:val="00D51561"/>
    <w:rsid w:val="00D552E7"/>
    <w:rsid w:val="00D748F6"/>
    <w:rsid w:val="00D85A96"/>
    <w:rsid w:val="00D87243"/>
    <w:rsid w:val="00D9339D"/>
    <w:rsid w:val="00DD6158"/>
    <w:rsid w:val="00DE45EF"/>
    <w:rsid w:val="00DE4E71"/>
    <w:rsid w:val="00DF2BDD"/>
    <w:rsid w:val="00DF3A49"/>
    <w:rsid w:val="00E229DB"/>
    <w:rsid w:val="00E23945"/>
    <w:rsid w:val="00E34CE5"/>
    <w:rsid w:val="00E40D91"/>
    <w:rsid w:val="00E41CBA"/>
    <w:rsid w:val="00E468A0"/>
    <w:rsid w:val="00E56816"/>
    <w:rsid w:val="00E7155C"/>
    <w:rsid w:val="00E73054"/>
    <w:rsid w:val="00E73B28"/>
    <w:rsid w:val="00E80001"/>
    <w:rsid w:val="00E95380"/>
    <w:rsid w:val="00EA5BE1"/>
    <w:rsid w:val="00EA6230"/>
    <w:rsid w:val="00ED2256"/>
    <w:rsid w:val="00ED24C2"/>
    <w:rsid w:val="00ED628D"/>
    <w:rsid w:val="00ED73FB"/>
    <w:rsid w:val="00EE0D4A"/>
    <w:rsid w:val="00EE1095"/>
    <w:rsid w:val="00EE2777"/>
    <w:rsid w:val="00EE432B"/>
    <w:rsid w:val="00F001EC"/>
    <w:rsid w:val="00F0124E"/>
    <w:rsid w:val="00F0350B"/>
    <w:rsid w:val="00F07355"/>
    <w:rsid w:val="00F2246F"/>
    <w:rsid w:val="00F358AF"/>
    <w:rsid w:val="00F35CB6"/>
    <w:rsid w:val="00F40A83"/>
    <w:rsid w:val="00F55172"/>
    <w:rsid w:val="00F55E6C"/>
    <w:rsid w:val="00F568FE"/>
    <w:rsid w:val="00F63ECF"/>
    <w:rsid w:val="00F86106"/>
    <w:rsid w:val="00F95886"/>
    <w:rsid w:val="00FA122A"/>
    <w:rsid w:val="00FB01BC"/>
    <w:rsid w:val="00FB1ADF"/>
    <w:rsid w:val="00FB3D5F"/>
    <w:rsid w:val="00FC0102"/>
    <w:rsid w:val="00FC3129"/>
    <w:rsid w:val="00FC484F"/>
    <w:rsid w:val="00FE6B96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3715"/>
  <w15:docId w15:val="{58DABDC8-2677-4196-BA1B-8F19755D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EE1E-59B6-4536-8AE4-FCF47EAD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Herdzik Michał</cp:lastModifiedBy>
  <cp:revision>10</cp:revision>
  <cp:lastPrinted>2014-11-04T13:53:00Z</cp:lastPrinted>
  <dcterms:created xsi:type="dcterms:W3CDTF">2014-10-31T13:36:00Z</dcterms:created>
  <dcterms:modified xsi:type="dcterms:W3CDTF">2021-03-31T10:54:00Z</dcterms:modified>
</cp:coreProperties>
</file>